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4679"/>
      </w:tblGrid>
      <w:tr w:rsidR="005054BB" w:rsidTr="006D195F">
        <w:tc>
          <w:tcPr>
            <w:tcW w:w="4644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  <w:r w:rsidRPr="004A2B2D"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  <w:t>"СОГЛАСОВАНО"</w:t>
            </w:r>
          </w:p>
          <w:p w:rsidR="005054BB" w:rsidRPr="004A2B2D" w:rsidRDefault="00EF21B9" w:rsidP="00BD23A1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  <w:r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Глава муниципального района </w:t>
            </w:r>
            <w:r w:rsidR="00BD23A1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Волжский</w:t>
            </w:r>
            <w:r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 Самарской области </w:t>
            </w:r>
          </w:p>
        </w:tc>
        <w:tc>
          <w:tcPr>
            <w:tcW w:w="283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</w:tc>
        <w:tc>
          <w:tcPr>
            <w:tcW w:w="4679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  <w:r w:rsidRPr="004A2B2D"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  <w:t>"УТВЕРЖДАЮ"</w:t>
            </w:r>
          </w:p>
          <w:p w:rsidR="005054BB" w:rsidRPr="004A2B2D" w:rsidRDefault="00BD23A1" w:rsidP="0070441B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  <w:r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Директор ГУП «Экология»</w:t>
            </w:r>
          </w:p>
        </w:tc>
      </w:tr>
      <w:tr w:rsidR="005054BB" w:rsidTr="006D195F">
        <w:tc>
          <w:tcPr>
            <w:tcW w:w="4644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_____________________</w:t>
            </w:r>
            <w:r w:rsidRPr="004A2B2D"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  <w:t xml:space="preserve"> </w:t>
            </w:r>
            <w:r w:rsidR="00BD23A1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Е.В. Макридин</w:t>
            </w:r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  <w:p w:rsidR="005054BB" w:rsidRPr="004A2B2D" w:rsidRDefault="005054BB" w:rsidP="00BD23A1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"____" ___________________ 20</w:t>
            </w:r>
            <w:r w:rsidR="00EF21B9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2</w:t>
            </w:r>
            <w:r w:rsidR="00BD23A1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1</w:t>
            </w: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 г.</w:t>
            </w:r>
          </w:p>
        </w:tc>
        <w:tc>
          <w:tcPr>
            <w:tcW w:w="283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</w:tc>
        <w:tc>
          <w:tcPr>
            <w:tcW w:w="4679" w:type="dxa"/>
          </w:tcPr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____________________</w:t>
            </w:r>
            <w:r w:rsidRPr="004A2B2D"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  <w:t xml:space="preserve"> </w:t>
            </w:r>
            <w:r w:rsidR="00BD23A1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К.В. </w:t>
            </w:r>
            <w:proofErr w:type="spellStart"/>
            <w:r w:rsidR="00BD23A1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Ряднов</w:t>
            </w:r>
            <w:proofErr w:type="spellEnd"/>
          </w:p>
          <w:p w:rsidR="005054BB" w:rsidRPr="004A2B2D" w:rsidRDefault="005054BB" w:rsidP="006D195F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  <w:p w:rsidR="005054BB" w:rsidRPr="004A2B2D" w:rsidRDefault="005054BB" w:rsidP="00BD23A1">
            <w:pPr>
              <w:pStyle w:val="a3"/>
              <w:spacing w:before="0" w:beforeAutospacing="0" w:after="0" w:afterAutospacing="0" w:line="288" w:lineRule="auto"/>
              <w:textAlignment w:val="baseline"/>
              <w:rPr>
                <w:rStyle w:val="a4"/>
                <w:rFonts w:ascii="Arial" w:hAnsi="Arial" w:cs="Arial"/>
                <w:sz w:val="22"/>
                <w:bdr w:val="none" w:sz="0" w:space="0" w:color="auto" w:frame="1"/>
              </w:rPr>
            </w:pP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"____" ___________________ 20</w:t>
            </w:r>
            <w:r w:rsidR="00EF21B9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2</w:t>
            </w:r>
            <w:r w:rsidR="00BD23A1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>1</w:t>
            </w:r>
            <w:r w:rsidRPr="004A2B2D"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  <w:t xml:space="preserve"> г.</w:t>
            </w:r>
          </w:p>
        </w:tc>
      </w:tr>
    </w:tbl>
    <w:p w:rsidR="005054BB" w:rsidRDefault="005054BB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5054BB" w:rsidRDefault="005054BB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187AE1" w:rsidRPr="006C4D86" w:rsidRDefault="005054BB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rFonts w:ascii="Arial" w:hAnsi="Arial" w:cs="Arial"/>
          <w:bdr w:val="none" w:sz="0" w:space="0" w:color="auto" w:frame="1"/>
        </w:rPr>
        <w:t>Т</w:t>
      </w:r>
      <w:r w:rsidR="00187AE1" w:rsidRPr="006C4D86">
        <w:rPr>
          <w:rStyle w:val="a4"/>
          <w:rFonts w:ascii="Arial" w:hAnsi="Arial" w:cs="Arial"/>
          <w:bdr w:val="none" w:sz="0" w:space="0" w:color="auto" w:frame="1"/>
        </w:rPr>
        <w:t>ехническо</w:t>
      </w:r>
      <w:r>
        <w:rPr>
          <w:rStyle w:val="a4"/>
          <w:rFonts w:ascii="Arial" w:hAnsi="Arial" w:cs="Arial"/>
          <w:bdr w:val="none" w:sz="0" w:space="0" w:color="auto" w:frame="1"/>
        </w:rPr>
        <w:t>е</w:t>
      </w:r>
      <w:r w:rsidR="00187AE1" w:rsidRPr="006C4D86">
        <w:rPr>
          <w:rStyle w:val="a4"/>
          <w:rFonts w:ascii="Arial" w:hAnsi="Arial" w:cs="Arial"/>
          <w:bdr w:val="none" w:sz="0" w:space="0" w:color="auto" w:frame="1"/>
        </w:rPr>
        <w:t xml:space="preserve"> задани</w:t>
      </w:r>
      <w:r>
        <w:rPr>
          <w:rStyle w:val="a4"/>
          <w:rFonts w:ascii="Arial" w:hAnsi="Arial" w:cs="Arial"/>
          <w:bdr w:val="none" w:sz="0" w:space="0" w:color="auto" w:frame="1"/>
        </w:rPr>
        <w:t>е</w:t>
      </w:r>
    </w:p>
    <w:p w:rsidR="00187AE1" w:rsidRPr="006C4D86" w:rsidRDefault="00EF0D3D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rFonts w:ascii="Arial" w:hAnsi="Arial" w:cs="Arial"/>
          <w:bdr w:val="none" w:sz="0" w:space="0" w:color="auto" w:frame="1"/>
        </w:rPr>
        <w:t xml:space="preserve">на </w:t>
      </w:r>
      <w:r w:rsidR="00AD6370">
        <w:rPr>
          <w:rStyle w:val="a4"/>
          <w:rFonts w:ascii="Arial" w:hAnsi="Arial" w:cs="Arial"/>
          <w:bdr w:val="none" w:sz="0" w:space="0" w:color="auto" w:frame="1"/>
        </w:rPr>
        <w:t>выполнение</w:t>
      </w:r>
      <w:r w:rsidR="00FB07C5">
        <w:rPr>
          <w:rStyle w:val="a4"/>
          <w:rFonts w:ascii="Arial" w:hAnsi="Arial" w:cs="Arial"/>
          <w:bdr w:val="none" w:sz="0" w:space="0" w:color="auto" w:frame="1"/>
        </w:rPr>
        <w:t xml:space="preserve"> о</w:t>
      </w:r>
      <w:r w:rsidR="00187AE1" w:rsidRPr="006C4D86">
        <w:rPr>
          <w:rStyle w:val="a4"/>
          <w:rFonts w:ascii="Arial" w:hAnsi="Arial" w:cs="Arial"/>
          <w:bdr w:val="none" w:sz="0" w:space="0" w:color="auto" w:frame="1"/>
        </w:rPr>
        <w:t>ценки воздействия на окружающую среду (ОВОС)</w:t>
      </w:r>
    </w:p>
    <w:p w:rsidR="00FE1118" w:rsidRPr="00D81802" w:rsidRDefault="00FE1118" w:rsidP="00187AE1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sz w:val="18"/>
          <w:bdr w:val="none" w:sz="0" w:space="0" w:color="auto" w:frame="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4"/>
        <w:gridCol w:w="2977"/>
        <w:gridCol w:w="6060"/>
      </w:tblGrid>
      <w:tr w:rsidR="002962B4" w:rsidRPr="005054BB" w:rsidTr="00BF5AEE">
        <w:tc>
          <w:tcPr>
            <w:tcW w:w="279" w:type="pct"/>
            <w:vAlign w:val="center"/>
          </w:tcPr>
          <w:p w:rsidR="002962B4" w:rsidRPr="005054BB" w:rsidRDefault="002962B4" w:rsidP="002962B4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2962B4" w:rsidRPr="005054BB" w:rsidRDefault="002962B4" w:rsidP="00BF5AEE">
            <w:pPr>
              <w:spacing w:line="20" w:lineRule="atLeast"/>
              <w:ind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Наименование и вид объекта</w:t>
            </w:r>
          </w:p>
        </w:tc>
        <w:tc>
          <w:tcPr>
            <w:tcW w:w="3166" w:type="pct"/>
          </w:tcPr>
          <w:p w:rsidR="002962B4" w:rsidRPr="00BD23A1" w:rsidRDefault="00F74C38" w:rsidP="00F74C38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 xml:space="preserve">Проектная документация </w:t>
            </w:r>
            <w:bookmarkStart w:id="0" w:name="_GoBack"/>
            <w:bookmarkEnd w:id="0"/>
            <w:r w:rsidR="00BD23A1" w:rsidRPr="00BD23A1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«Рекультивация полигона ТБО «Преображенка»</w:t>
            </w:r>
            <w:r w:rsidR="002962B4" w:rsidRPr="00BD23A1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2962B4" w:rsidRPr="005054BB" w:rsidTr="00BF5AEE">
        <w:tc>
          <w:tcPr>
            <w:tcW w:w="279" w:type="pct"/>
            <w:vAlign w:val="center"/>
          </w:tcPr>
          <w:p w:rsidR="002962B4" w:rsidRPr="005054BB" w:rsidRDefault="002962B4" w:rsidP="002962B4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2962B4" w:rsidRPr="005054BB" w:rsidRDefault="002962B4" w:rsidP="00BF5AEE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Местоположение объекта</w:t>
            </w:r>
          </w:p>
        </w:tc>
        <w:tc>
          <w:tcPr>
            <w:tcW w:w="3166" w:type="pct"/>
          </w:tcPr>
          <w:p w:rsidR="002962B4" w:rsidRDefault="002962B4" w:rsidP="00737D26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 xml:space="preserve">Участок </w:t>
            </w:r>
            <w:r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 xml:space="preserve">объекта намечаемой деятельности расположен в границах муниципального района </w:t>
            </w:r>
            <w:r w:rsidR="00BD23A1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Волжский</w:t>
            </w:r>
            <w:r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 xml:space="preserve"> Самарской области</w:t>
            </w:r>
            <w:r w:rsidR="00BD23A1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, на расстоянии 1,3</w:t>
            </w:r>
            <w:r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 xml:space="preserve"> км </w:t>
            </w:r>
            <w:r w:rsidR="00BD23A1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к северо-востоку от поселка Зелененький.</w:t>
            </w:r>
          </w:p>
          <w:p w:rsidR="00BD23A1" w:rsidRPr="00BD23A1" w:rsidRDefault="00BD23A1" w:rsidP="00BD23A1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</w:pPr>
            <w:r w:rsidRPr="00BD23A1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По признаку административно-хозяйственного землеустройства территория располагается на земельных участках с кадастровыми номерами:</w:t>
            </w:r>
          </w:p>
          <w:p w:rsidR="00BD23A1" w:rsidRPr="00BD23A1" w:rsidRDefault="00BD23A1" w:rsidP="00BD23A1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</w:pPr>
            <w:r w:rsidRPr="00BD23A1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63:17:0514006:2, площадью 287 052 кв. м.</w:t>
            </w:r>
          </w:p>
          <w:p w:rsidR="00BD23A1" w:rsidRPr="00BD23A1" w:rsidRDefault="00BD23A1" w:rsidP="00BD23A1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</w:pPr>
            <w:r w:rsidRPr="00BD23A1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63:17:0514006:199, площадью 14 399 кв. м.</w:t>
            </w:r>
          </w:p>
          <w:p w:rsidR="00BD23A1" w:rsidRPr="00BD23A1" w:rsidRDefault="00BD23A1" w:rsidP="00BD23A1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</w:pPr>
            <w:r w:rsidRPr="00BD23A1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63:17:0514006:203, площадью 50 716 кв. м.</w:t>
            </w:r>
          </w:p>
          <w:p w:rsidR="00BD23A1" w:rsidRPr="00BD23A1" w:rsidRDefault="00BD23A1" w:rsidP="00BD23A1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</w:pPr>
            <w:r w:rsidRPr="00BD23A1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63:17:0514006:202, площадью 28 558 кв. м.</w:t>
            </w:r>
          </w:p>
          <w:p w:rsidR="00BD23A1" w:rsidRDefault="00BD23A1" w:rsidP="00BD23A1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</w:pPr>
            <w:r w:rsidRPr="00BD23A1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Восточная часть земельного участка 63:17:0514006:189, ориентировочной площадью 1000 кв. м. Окончательная площадь земельного участка подлежащего рекультивации определяется в процессе инженерных изысканий.</w:t>
            </w:r>
          </w:p>
          <w:p w:rsidR="002962B4" w:rsidRPr="00342BD8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</w:rPr>
              <w:t>Участок</w:t>
            </w:r>
            <w:r w:rsidR="002962B4" w:rsidRPr="00342BD8">
              <w:rPr>
                <w:rFonts w:ascii="Arial" w:hAnsi="Arial" w:cs="Arial"/>
                <w:color w:val="000000"/>
              </w:rPr>
              <w:t xml:space="preserve"> объекта намечаемой деятельности </w:t>
            </w:r>
            <w:r>
              <w:rPr>
                <w:rFonts w:ascii="Arial" w:hAnsi="Arial" w:cs="Arial"/>
                <w:color w:val="000000"/>
              </w:rPr>
              <w:t xml:space="preserve">частично расположен в границах зон с особыми условиями территории - </w:t>
            </w:r>
            <w:proofErr w:type="spellStart"/>
            <w:r>
              <w:rPr>
                <w:rFonts w:ascii="Arial" w:hAnsi="Arial" w:cs="Arial"/>
                <w:color w:val="000000"/>
              </w:rPr>
              <w:t>водоохранных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зон поверхностных водных объектов.</w:t>
            </w:r>
            <w:r w:rsidR="00B02539">
              <w:rPr>
                <w:rFonts w:ascii="Arial" w:hAnsi="Arial" w:cs="Arial"/>
                <w:color w:val="000000"/>
              </w:rPr>
              <w:t xml:space="preserve"> Ближайшим водным объектов является пруд-накопитель фильтрата, расположенный к западу от участка размещения отходов.</w:t>
            </w:r>
          </w:p>
        </w:tc>
      </w:tr>
      <w:tr w:rsidR="002962B4" w:rsidRPr="005054BB" w:rsidTr="00BF5AEE">
        <w:tc>
          <w:tcPr>
            <w:tcW w:w="279" w:type="pct"/>
            <w:vAlign w:val="center"/>
          </w:tcPr>
          <w:p w:rsidR="002962B4" w:rsidRPr="005054BB" w:rsidRDefault="002962B4" w:rsidP="002962B4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2962B4" w:rsidRPr="005054BB" w:rsidRDefault="002962B4" w:rsidP="00BF5AEE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Заказчик и его юридический адрес</w:t>
            </w:r>
          </w:p>
        </w:tc>
        <w:tc>
          <w:tcPr>
            <w:tcW w:w="3166" w:type="pct"/>
          </w:tcPr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Государственное унитарное предприятие Самарской области «Экология».</w:t>
            </w:r>
          </w:p>
          <w:p w:rsidR="002962B4" w:rsidRPr="005054BB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>443110,</w:t>
            </w:r>
            <w:r w:rsidR="0010013B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 xml:space="preserve"> Самарская область,</w:t>
            </w:r>
            <w:r w:rsidRPr="00DD7C27">
              <w:rPr>
                <w:rStyle w:val="a4"/>
                <w:rFonts w:ascii="Arial" w:eastAsia="Calibri" w:hAnsi="Arial" w:cs="Arial"/>
                <w:b w:val="0"/>
                <w:szCs w:val="24"/>
                <w:bdr w:val="none" w:sz="0" w:space="0" w:color="auto" w:frame="1"/>
              </w:rPr>
              <w:t xml:space="preserve"> г. Самара, ул. Мичурина, 74.</w:t>
            </w:r>
          </w:p>
        </w:tc>
      </w:tr>
      <w:tr w:rsidR="002962B4" w:rsidRPr="005054BB" w:rsidTr="00BF5AEE">
        <w:tc>
          <w:tcPr>
            <w:tcW w:w="279" w:type="pct"/>
            <w:vAlign w:val="center"/>
          </w:tcPr>
          <w:p w:rsidR="002962B4" w:rsidRPr="005054BB" w:rsidRDefault="002962B4" w:rsidP="002962B4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2962B4" w:rsidRPr="005054BB" w:rsidRDefault="002962B4" w:rsidP="00BF5AEE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Проектная организация и ее юридический адрес/ Исполнитель работ по оценке воздействия на окружающую среду</w:t>
            </w:r>
          </w:p>
        </w:tc>
        <w:tc>
          <w:tcPr>
            <w:tcW w:w="3166" w:type="pct"/>
          </w:tcPr>
          <w:p w:rsidR="002962B4" w:rsidRPr="005054BB" w:rsidRDefault="002962B4" w:rsidP="00737D26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  <w:r w:rsidR="00B02539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.</w:t>
            </w:r>
          </w:p>
          <w:p w:rsidR="002962B4" w:rsidRPr="005054BB" w:rsidRDefault="002962B4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443100, Самарская область, г. Самара, ул. Молодогвар</w:t>
            </w:r>
            <w:r w:rsid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дейская, д. 244, главный корпус.</w:t>
            </w:r>
          </w:p>
        </w:tc>
      </w:tr>
      <w:tr w:rsidR="002962B4" w:rsidRPr="005054BB" w:rsidTr="00BF5AEE">
        <w:tc>
          <w:tcPr>
            <w:tcW w:w="279" w:type="pct"/>
            <w:vAlign w:val="center"/>
          </w:tcPr>
          <w:p w:rsidR="002962B4" w:rsidRPr="005054BB" w:rsidRDefault="002962B4" w:rsidP="002962B4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2962B4" w:rsidRPr="005054BB" w:rsidRDefault="002962B4" w:rsidP="00BF5AEE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Цель проведения ОВОС</w:t>
            </w:r>
          </w:p>
        </w:tc>
        <w:tc>
          <w:tcPr>
            <w:tcW w:w="3166" w:type="pct"/>
          </w:tcPr>
          <w:p w:rsidR="002962B4" w:rsidRPr="005054BB" w:rsidRDefault="002962B4" w:rsidP="00737D26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Оценка воздействия намечаемой хозяйственной и иной деятельности на окружающую природную среду.</w:t>
            </w:r>
          </w:p>
          <w:p w:rsidR="002962B4" w:rsidRPr="005054BB" w:rsidRDefault="002962B4" w:rsidP="00737D26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Учет мнения общественности при реализации проекта рекультивации</w:t>
            </w:r>
            <w:r w:rsid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.</w:t>
            </w:r>
          </w:p>
          <w:p w:rsidR="002962B4" w:rsidRPr="005054BB" w:rsidRDefault="002962B4" w:rsidP="00737D26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Прохождение государственной экологической экспертизы документации, обосновывающей намечаемую хозяйственную или иную деятельность.</w:t>
            </w:r>
          </w:p>
        </w:tc>
      </w:tr>
      <w:tr w:rsidR="002962B4" w:rsidRPr="005054BB" w:rsidTr="00BF5AEE">
        <w:tc>
          <w:tcPr>
            <w:tcW w:w="279" w:type="pct"/>
            <w:vAlign w:val="center"/>
          </w:tcPr>
          <w:p w:rsidR="002962B4" w:rsidRPr="005054BB" w:rsidRDefault="002962B4" w:rsidP="002962B4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2962B4" w:rsidRPr="005054BB" w:rsidRDefault="002962B4" w:rsidP="00BF5AEE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Сроки проведения оценки воздействия на </w:t>
            </w: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lastRenderedPageBreak/>
              <w:t>окружающую среду</w:t>
            </w:r>
          </w:p>
        </w:tc>
        <w:tc>
          <w:tcPr>
            <w:tcW w:w="3166" w:type="pct"/>
          </w:tcPr>
          <w:p w:rsidR="002962B4" w:rsidRPr="005054BB" w:rsidRDefault="002962B4" w:rsidP="00737D26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lastRenderedPageBreak/>
              <w:t>Начало –</w:t>
            </w:r>
            <w:r w:rsidR="00F6528D" w:rsidRPr="00F6528D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март</w:t>
            </w:r>
            <w:r w:rsidRPr="00F6528D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202</w:t>
            </w:r>
            <w:r w:rsidR="0096373D" w:rsidRPr="00F6528D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1</w:t>
            </w:r>
            <w:r w:rsidRPr="00F6528D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г.</w:t>
            </w:r>
          </w:p>
          <w:p w:rsidR="002962B4" w:rsidRPr="005054BB" w:rsidRDefault="002962B4" w:rsidP="00F6528D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Завершение – </w:t>
            </w:r>
            <w:r w:rsidR="00F6528D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июнь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202</w:t>
            </w:r>
            <w:r w:rsid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1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г.</w:t>
            </w:r>
          </w:p>
        </w:tc>
      </w:tr>
      <w:tr w:rsidR="002962B4" w:rsidRPr="005054BB" w:rsidTr="00BF5AEE">
        <w:tc>
          <w:tcPr>
            <w:tcW w:w="279" w:type="pct"/>
            <w:vAlign w:val="center"/>
          </w:tcPr>
          <w:p w:rsidR="002962B4" w:rsidRPr="005054BB" w:rsidRDefault="002962B4" w:rsidP="002962B4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2962B4" w:rsidRPr="005054BB" w:rsidRDefault="002962B4" w:rsidP="00BF5AEE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Назначение и основные решения</w:t>
            </w:r>
          </w:p>
        </w:tc>
        <w:tc>
          <w:tcPr>
            <w:tcW w:w="3166" w:type="pct"/>
          </w:tcPr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Функционально полигон предназначен для приема и захоронения твердых бытовых и малотоксичных промышленных отходов.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Год ввода в эксплуатацию: 1996 года.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Мощность полигона по приему ТКО составляет: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проектная мощность полигона составляет 1,5 млн. куб. м в год (338 тыс. т/год) по ТКО и 0,026 млн. куб. м в год (44 тыс. т/год) по малотоксичным промышленным отходам 4, 5 класса опасности.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среднегодовая фактическая мощность полигона за 2014-2019 </w:t>
            </w:r>
            <w:proofErr w:type="spellStart"/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г.г</w:t>
            </w:r>
            <w:proofErr w:type="spellEnd"/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. составила 1,635 млн. куб. м в год (408 759,246 т/год).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Вместимость полигона (расчетная) - 35,667 млн. м куб. (10,7 млн. т) по ТКО и 1,048 млн. куб. м (1,782 млн. т) по малотоксичным промышленным отходам 4, 5 класса опасности.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Ориентировочная толщина массива размещенных отходов - 50 м.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По состоянию на январь 2020 г. на полигоне размещено 9 503 566,78 т.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Расчетный срок вывода полигона из эксплуатации: 2022 год.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Зарегистрирован в ГРОРО с рег. № 63-00015-З-00479-010814.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Санитарно-эпидемиологическое заключение о санитарно-защитной зоне (СЗЗ)  №63.СЦ.04.000.Т.001501.11.13 от 27.11.2013 г.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Решение об установлении СЗЗ. Постановление главного санитарного врача РФ №78 от 21.06.2016 г.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В состав полигона ТБО «Преображенка» входят следующие основные сооружения: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- высоконагружаемый полигон ТБО (свалочное тело);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- административно - хозяйственная зона;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- инженерные сооружения и коммуникации: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- 1-я очередь эксплуатации полигона;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биогазодренажный</w:t>
            </w:r>
            <w:proofErr w:type="spellEnd"/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комплекс на 2-й очереди эксплуатации 2ПК, площадью 0,5 га (введен в эксплуатацию ноябрь 2013 г.);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пруд-накопитель фильтрата (V = 72 тыс. м3);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резервный пруд-накопитель фильтрата (V = 5 тыс. м3);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пруд-испаритель фильтрата (V = 4,5 тыс. м3);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скважина технического водоснабжения (паспорт, №30);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подъездные и технологические автодороги (асфальтобетонная, грунтощебеночная подъездные дороги);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нагорная защита, из железобетонных лотков, которая охватывает территорию полигона с южной, восточной и северной сторон (решение задачи по перехвату поверхностных вод);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сеть </w:t>
            </w:r>
            <w:proofErr w:type="spellStart"/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режимно</w:t>
            </w:r>
            <w:proofErr w:type="spellEnd"/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-наблюдательных скважин (22 шт.) по периметру полигона для проведения мониторинга грунтовых вод;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зона санитарного содержания и благоустройства.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Полигон эксплуатируется по ярусам: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- 1-й ярус в отметках 98,00 м. - 112,0 м.;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- 2-й, 3-й, 4-й и 5 -й яруса от отметки 112,0 м. до отметки </w:t>
            </w: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lastRenderedPageBreak/>
              <w:t xml:space="preserve">150,0 м. 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Связь на полигоне - мобильная.</w:t>
            </w:r>
          </w:p>
          <w:p w:rsidR="00DD7C27" w:rsidRPr="00DD7C27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Электроснабжение осуществляется от сетевой организации ПАО «МРСК Волги».</w:t>
            </w:r>
          </w:p>
          <w:p w:rsidR="002962B4" w:rsidRDefault="00DD7C27" w:rsidP="00DD7C27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DD7C27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Водоснабжение осуществляется скважиной технического водоснабжения (паспорт, №30).</w:t>
            </w:r>
          </w:p>
          <w:p w:rsidR="00EC2A1B" w:rsidRPr="005054BB" w:rsidRDefault="00EC2A1B" w:rsidP="00B02539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b w:val="0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При рекультивации полигона предусмотрены следующие </w:t>
            </w:r>
            <w:r w:rsidR="00B02539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мероприятия</w:t>
            </w:r>
            <w:r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: устройство активной системы сбора биогаза, локальных очистных сооружений, </w:t>
            </w:r>
            <w:proofErr w:type="spellStart"/>
            <w:r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рекультивационного</w:t>
            </w:r>
            <w:proofErr w:type="spellEnd"/>
            <w:r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экрана на поверхности массива размещенных отходов.</w:t>
            </w:r>
          </w:p>
        </w:tc>
      </w:tr>
      <w:tr w:rsidR="005D52E3" w:rsidRPr="005054BB" w:rsidTr="00BF5AEE">
        <w:tc>
          <w:tcPr>
            <w:tcW w:w="279" w:type="pct"/>
            <w:vAlign w:val="center"/>
          </w:tcPr>
          <w:p w:rsidR="005D52E3" w:rsidRPr="005054BB" w:rsidRDefault="005D52E3" w:rsidP="005D52E3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5D52E3" w:rsidRPr="005054BB" w:rsidRDefault="005D52E3" w:rsidP="005D52E3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Перечень нормативных документов, в соответствии с требованиями которых необходимо провести процедуру ОВОС</w:t>
            </w:r>
          </w:p>
        </w:tc>
        <w:tc>
          <w:tcPr>
            <w:tcW w:w="3166" w:type="pct"/>
          </w:tcPr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Комплект документации по оценке воздействия намечаемой деятельности на окружающую среду (ОВОС) должен быть разработан в соответствии с требованиями действующих нормативных документов: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Положение об оценке воздействия намечаемой хозяйственной и иной деятельности на окружающую среду в Российской Федерации, утв. Приказом </w:t>
            </w:r>
            <w:proofErr w:type="spellStart"/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Госкомэкологии</w:t>
            </w:r>
            <w:proofErr w:type="spellEnd"/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РФ от 16.05.2000 № 372.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ФЗ «Об охране окружающей среды» от 10.01.2002 № 7-ФЗ.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ФЗ «Об экологической экспертизе» от 23.11.1995 № 174-ФЗ.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ФЗ «Об охране атмосферного воздуха» от 04.05.1999 № 96-ФЗ.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ФЗ «Об отходах производства и потребления» от 24.06.1998 № 89-ФЗ.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Постановление Правительств</w:t>
            </w:r>
            <w:r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а РФ от 10.07.2018 №800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"О проведении рекультивации и консервации земель" (вместе с "Правилами проведения рекультивации и консервации земель").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</w:t>
            </w:r>
            <w:r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ФЗ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"О санитарно-эпидемиологическом благополучии населения"</w:t>
            </w:r>
            <w:r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от 30.03.1999 N 52-ФЗ.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Градостроительный Кодекс РФ от 29.12.2004 № 190-ФЗ.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Водный Кодекс РФ от 03.06.2006 № 74-ФЗ.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Земельный Кодекс РФ от 25.10.2001 № 136-ФЗ.</w:t>
            </w:r>
          </w:p>
        </w:tc>
      </w:tr>
      <w:tr w:rsidR="005D52E3" w:rsidRPr="005054BB" w:rsidTr="00BF5AEE">
        <w:tc>
          <w:tcPr>
            <w:tcW w:w="279" w:type="pct"/>
            <w:vAlign w:val="center"/>
          </w:tcPr>
          <w:p w:rsidR="005D52E3" w:rsidRPr="005054BB" w:rsidRDefault="005D52E3" w:rsidP="005D52E3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5D52E3" w:rsidRPr="005054BB" w:rsidRDefault="005D52E3" w:rsidP="005D52E3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Перечень исходных данных</w:t>
            </w:r>
          </w:p>
        </w:tc>
        <w:tc>
          <w:tcPr>
            <w:tcW w:w="3166" w:type="pct"/>
          </w:tcPr>
          <w:p w:rsidR="005D52E3" w:rsidRPr="0070441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70441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Материалы изысканий и исследований в объеме, требуемом для разработки материалов ОВОС.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70441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Проектная документация согласно</w:t>
            </w:r>
            <w:r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</w:t>
            </w:r>
            <w:r w:rsidRPr="0070441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«Положению о составе разделов проектной документации и требованиях к их содержанию» утвержденному постановлением Правительства РФ от 1</w:t>
            </w:r>
            <w:r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6.02.200</w:t>
            </w:r>
            <w:r w:rsidRPr="0070441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8г.</w:t>
            </w:r>
            <w:r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 </w:t>
            </w:r>
            <w:r w:rsidRPr="0070441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№87</w:t>
            </w:r>
            <w:r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.</w:t>
            </w:r>
          </w:p>
        </w:tc>
      </w:tr>
      <w:tr w:rsidR="005D52E3" w:rsidRPr="005054BB" w:rsidTr="00BF5AEE">
        <w:tc>
          <w:tcPr>
            <w:tcW w:w="279" w:type="pct"/>
            <w:vAlign w:val="center"/>
          </w:tcPr>
          <w:p w:rsidR="005D52E3" w:rsidRPr="005054BB" w:rsidRDefault="005D52E3" w:rsidP="005D52E3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5D52E3" w:rsidRPr="005054BB" w:rsidRDefault="005D52E3" w:rsidP="005D52E3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Основные методы проведения оценки воздействия на окружающую среду</w:t>
            </w:r>
          </w:p>
        </w:tc>
        <w:tc>
          <w:tcPr>
            <w:tcW w:w="3166" w:type="pct"/>
          </w:tcPr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Материалы ОВОС должны быть выполнены в соответствии с законодательными и нормативными требованиями РФ в области охраны окружающей среды, природопользования, а также удовлетворять требованиям региональных законодательных и нормативных документов.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Материалы ОВОС необходимо выполнить на основе имеющейся официальной информации, статистики, проведенных ранее исследований. При выявлении недостатка в исходных данных и других неопределенностей в определении воздействий намечаемой деятельности на окружающую среду, описать данные неопределенности, оценить степень их значимости и разработать рекомендации по их 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lastRenderedPageBreak/>
              <w:t>устранению.</w:t>
            </w:r>
          </w:p>
        </w:tc>
      </w:tr>
      <w:tr w:rsidR="005D52E3" w:rsidRPr="005054BB" w:rsidTr="00BF5AEE">
        <w:tc>
          <w:tcPr>
            <w:tcW w:w="279" w:type="pct"/>
            <w:vAlign w:val="center"/>
          </w:tcPr>
          <w:p w:rsidR="005D52E3" w:rsidRPr="005054BB" w:rsidRDefault="005D52E3" w:rsidP="005D52E3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5D52E3" w:rsidRPr="005054BB" w:rsidRDefault="005D52E3" w:rsidP="005D52E3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План проведения консультаций с общественностью</w:t>
            </w:r>
          </w:p>
        </w:tc>
        <w:tc>
          <w:tcPr>
            <w:tcW w:w="3166" w:type="pct"/>
          </w:tcPr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С целью выявления общественного мнения и обеспечения возможности его учета в проектных решениях, необходимо осуществить информирование общественности о намечаемой хозяйственной деятельности в период подготовки и проведения ОВОС.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В качестве основного метода выявления общественных предпочтений необходимо: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проинформировать заинтересованные стороны процесса ОВОС о настоящем техническом задании на проведение ОВОС, предварительных материалах ОВОС, о месте свободного доступа к настоящему техническому заданию и предварительным материалам ОВОС и фиксации замечаний и предложений в течение не менее 30 календарных дней со дня опубликования информации. Фиксация замечаний и предложений осуществляется путем ведения журнала регистрации посетителей.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При наличии обоснованных замечаний и предложений предусмотреть корректировку технического задания и разрабатываемых на его основе материалов по оценке воздействия на окружающую среду;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информирование осуществить путем размещения объявлений в официальных печатных изданиях федеральных органов исполнительной власти, органов исполнительной власти субъекта РФ и органов местного самоуправления.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Дополнительное информирование участников процесса оценки воздействия на окружающую среду может осуществляться путем размещения информации в сети Интернет и иными способами, обеспечивающими распространение и доступ к информации.</w:t>
            </w:r>
          </w:p>
        </w:tc>
      </w:tr>
      <w:tr w:rsidR="005D52E3" w:rsidRPr="005054BB" w:rsidTr="00BF5AEE">
        <w:tc>
          <w:tcPr>
            <w:tcW w:w="279" w:type="pct"/>
            <w:vAlign w:val="center"/>
          </w:tcPr>
          <w:p w:rsidR="005D52E3" w:rsidRPr="005054BB" w:rsidRDefault="005D52E3" w:rsidP="005D52E3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5D52E3" w:rsidRPr="005054BB" w:rsidRDefault="005D52E3" w:rsidP="005D52E3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Основные задачи при проведении оценки воздействия на окружающую среду</w:t>
            </w:r>
          </w:p>
        </w:tc>
        <w:tc>
          <w:tcPr>
            <w:tcW w:w="3166" w:type="pct"/>
          </w:tcPr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Оценка воздействия на окружающую среду проводится с целью выявления характера, интенсивности, степени опасности влияния намечаемой хозяйственной деятельности на состояние окружающей среды с целью принятия решения о допустимости осуществления хозяйственной деятельности.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Для достижения указанной цели при проведении ОВОС необходимо решить следующие задачи: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провести комплексную оценку воздействия на окружающую среду;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рассмотреть факторы негативного воздействия на природную среду, определить количественные характеристики воздействий;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разработать мероприятия по предотвращению и снижению возможного негативного воздействия на окружающую среду.</w:t>
            </w:r>
          </w:p>
        </w:tc>
      </w:tr>
      <w:tr w:rsidR="005D52E3" w:rsidRPr="005054BB" w:rsidTr="00BF5AEE">
        <w:tc>
          <w:tcPr>
            <w:tcW w:w="279" w:type="pct"/>
            <w:vAlign w:val="center"/>
          </w:tcPr>
          <w:p w:rsidR="005D52E3" w:rsidRPr="005054BB" w:rsidRDefault="005D52E3" w:rsidP="005D52E3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0" w:lineRule="atLeast"/>
              <w:ind w:left="0" w:firstLine="0"/>
              <w:jc w:val="center"/>
              <w:textAlignment w:val="baseline"/>
              <w:rPr>
                <w:rStyle w:val="a4"/>
                <w:rFonts w:ascii="Arial" w:hAnsi="Arial" w:cs="Arial"/>
                <w:b w:val="0"/>
                <w:sz w:val="22"/>
                <w:bdr w:val="none" w:sz="0" w:space="0" w:color="auto" w:frame="1"/>
              </w:rPr>
            </w:pPr>
          </w:p>
        </w:tc>
        <w:tc>
          <w:tcPr>
            <w:tcW w:w="1555" w:type="pct"/>
            <w:vAlign w:val="center"/>
          </w:tcPr>
          <w:p w:rsidR="005D52E3" w:rsidRPr="005054BB" w:rsidRDefault="005D52E3" w:rsidP="005D52E3">
            <w:pPr>
              <w:spacing w:line="20" w:lineRule="atLeast"/>
              <w:ind w:left="-57" w:right="-57"/>
              <w:contextualSpacing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054BB">
              <w:rPr>
                <w:rFonts w:ascii="Arial" w:eastAsia="Times New Roman" w:hAnsi="Arial" w:cs="Arial"/>
                <w:b/>
                <w:bCs/>
                <w:szCs w:val="24"/>
                <w:bdr w:val="none" w:sz="0" w:space="0" w:color="auto" w:frame="1"/>
                <w:lang w:eastAsia="ru-RU"/>
              </w:rPr>
              <w:t>Состав и содержание материалов по оценке воздействия на окружающую среду</w:t>
            </w:r>
          </w:p>
        </w:tc>
        <w:tc>
          <w:tcPr>
            <w:tcW w:w="3166" w:type="pct"/>
          </w:tcPr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от 16.05.2000 № 372, исследования по оценке воздействия на окружающую среду намечаемой хозяйственной и иной деятельности должны включать следующие материалы: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характеристику намечаемой хозяйственной и иной деятельности и возможных альтернатив;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 xml:space="preserve">- анализ состояния территории, на которую может </w:t>
            </w: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lastRenderedPageBreak/>
              <w:t>оказать влияние намечаемая хозяйственная и иная деятельность (состояние природной среды, наличие и характер антропогенной нагрузки и т.п.);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возможные воздействия намечаемой хозяйственной и иной деятельности на окружающую среду с учетом альтернатив;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оценку воздействий на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экологических последствий);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мероприятия, уменьшающие, смягчающие или предотвращающие негативные воздействия, оценку их эффективности и возможности реализации;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предложения по программе экологического мониторинга и контроля на всех этапах реализации намечаемой хозяйственной и иной деятельности;</w:t>
            </w:r>
          </w:p>
          <w:p w:rsidR="005D52E3" w:rsidRPr="005054BB" w:rsidRDefault="005D52E3" w:rsidP="005D52E3">
            <w:pPr>
              <w:spacing w:line="20" w:lineRule="atLeast"/>
              <w:contextualSpacing/>
              <w:jc w:val="both"/>
              <w:textAlignment w:val="baseline"/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</w:pPr>
            <w:r w:rsidRPr="005054BB">
              <w:rPr>
                <w:rStyle w:val="a4"/>
                <w:rFonts w:ascii="Arial" w:hAnsi="Arial" w:cs="Arial"/>
                <w:b w:val="0"/>
                <w:szCs w:val="24"/>
                <w:bdr w:val="none" w:sz="0" w:space="0" w:color="auto" w:frame="1"/>
              </w:rPr>
              <w:t>- предварительный вариант материалов по оценке воздействия на окружающую среду намечаемой хозяйственной и иной деятельности (включая краткое изложение для неспециалистов). </w:t>
            </w:r>
          </w:p>
        </w:tc>
      </w:tr>
    </w:tbl>
    <w:p w:rsidR="009E470F" w:rsidRPr="0035038E" w:rsidRDefault="009E470F" w:rsidP="009E470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372"/>
        <w:gridCol w:w="2062"/>
      </w:tblGrid>
      <w:tr w:rsidR="00191B16" w:rsidRPr="004A2B2D" w:rsidTr="006D195F">
        <w:trPr>
          <w:trHeight w:val="928"/>
        </w:trPr>
        <w:tc>
          <w:tcPr>
            <w:tcW w:w="7372" w:type="dxa"/>
          </w:tcPr>
          <w:p w:rsidR="00191B16" w:rsidRPr="004A2B2D" w:rsidRDefault="00191B16" w:rsidP="0070441B">
            <w:pPr>
              <w:tabs>
                <w:tab w:val="right" w:pos="9923"/>
              </w:tabs>
              <w:spacing w:before="120"/>
              <w:ind w:right="-2"/>
              <w:rPr>
                <w:rFonts w:ascii="Arial" w:hAnsi="Arial" w:cs="Arial"/>
              </w:rPr>
            </w:pPr>
            <w:r w:rsidRPr="004A2B2D">
              <w:rPr>
                <w:rFonts w:ascii="Arial" w:hAnsi="Arial" w:cs="Arial"/>
              </w:rPr>
              <w:t>Главный инженер</w:t>
            </w:r>
            <w:r>
              <w:rPr>
                <w:rFonts w:ascii="Arial" w:hAnsi="Arial" w:cs="Arial"/>
              </w:rPr>
              <w:t xml:space="preserve"> проекта</w:t>
            </w:r>
          </w:p>
        </w:tc>
        <w:tc>
          <w:tcPr>
            <w:tcW w:w="2062" w:type="dxa"/>
          </w:tcPr>
          <w:p w:rsidR="00191B16" w:rsidRPr="004A2B2D" w:rsidRDefault="0070441B" w:rsidP="006D195F">
            <w:pPr>
              <w:tabs>
                <w:tab w:val="right" w:pos="9923"/>
              </w:tabs>
              <w:spacing w:before="12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 А.Ю.</w:t>
            </w:r>
          </w:p>
        </w:tc>
      </w:tr>
      <w:tr w:rsidR="00191B16" w:rsidRPr="004A2B2D" w:rsidTr="006D195F">
        <w:trPr>
          <w:trHeight w:val="928"/>
        </w:trPr>
        <w:tc>
          <w:tcPr>
            <w:tcW w:w="7372" w:type="dxa"/>
          </w:tcPr>
          <w:p w:rsidR="00191B16" w:rsidRPr="004A2B2D" w:rsidRDefault="00191B16" w:rsidP="006D195F">
            <w:pPr>
              <w:tabs>
                <w:tab w:val="right" w:pos="9923"/>
              </w:tabs>
              <w:spacing w:before="120"/>
              <w:ind w:right="-2"/>
              <w:rPr>
                <w:rFonts w:ascii="Arial" w:hAnsi="Arial" w:cs="Arial"/>
              </w:rPr>
            </w:pPr>
            <w:r w:rsidRPr="004A2B2D">
              <w:rPr>
                <w:rFonts w:ascii="Arial" w:hAnsi="Arial" w:cs="Arial"/>
              </w:rPr>
              <w:t>Ведущий специалист проектной группы, д.т.н.</w:t>
            </w:r>
          </w:p>
        </w:tc>
        <w:tc>
          <w:tcPr>
            <w:tcW w:w="2062" w:type="dxa"/>
          </w:tcPr>
          <w:p w:rsidR="00191B16" w:rsidRPr="004A2B2D" w:rsidRDefault="00191B16" w:rsidP="006D195F">
            <w:pPr>
              <w:tabs>
                <w:tab w:val="right" w:pos="9923"/>
              </w:tabs>
              <w:spacing w:before="120"/>
              <w:ind w:right="-2"/>
              <w:rPr>
                <w:rFonts w:ascii="Arial" w:hAnsi="Arial" w:cs="Arial"/>
              </w:rPr>
            </w:pPr>
            <w:r w:rsidRPr="004A2B2D">
              <w:rPr>
                <w:rFonts w:ascii="Arial" w:hAnsi="Arial" w:cs="Arial"/>
              </w:rPr>
              <w:t>Тупицына О.В.</w:t>
            </w:r>
          </w:p>
        </w:tc>
      </w:tr>
    </w:tbl>
    <w:p w:rsidR="004C137A" w:rsidRPr="0035038E" w:rsidRDefault="004C137A">
      <w:pPr>
        <w:rPr>
          <w:rStyle w:val="a4"/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</w:pPr>
    </w:p>
    <w:sectPr w:rsidR="004C137A" w:rsidRPr="0035038E" w:rsidSect="005054B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AB4"/>
    <w:multiLevelType w:val="hybridMultilevel"/>
    <w:tmpl w:val="136A11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0D27EB"/>
    <w:multiLevelType w:val="hybridMultilevel"/>
    <w:tmpl w:val="CCB27104"/>
    <w:lvl w:ilvl="0" w:tplc="B30C827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287522"/>
    <w:multiLevelType w:val="hybridMultilevel"/>
    <w:tmpl w:val="D3D8A4A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4AB308D0"/>
    <w:multiLevelType w:val="hybridMultilevel"/>
    <w:tmpl w:val="A0D8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72D1F"/>
    <w:multiLevelType w:val="hybridMultilevel"/>
    <w:tmpl w:val="5C6AC0E2"/>
    <w:lvl w:ilvl="0" w:tplc="36A00F0C">
      <w:numFmt w:val="bullet"/>
      <w:lvlText w:val="-"/>
      <w:lvlJc w:val="left"/>
      <w:pPr>
        <w:ind w:left="117" w:hanging="146"/>
      </w:pPr>
      <w:rPr>
        <w:rFonts w:ascii="Times New Roman" w:eastAsia="Times New Roman" w:hAnsi="Times New Roman" w:cs="Times New Roman" w:hint="default"/>
        <w:color w:val="62666B"/>
        <w:w w:val="106"/>
        <w:sz w:val="22"/>
        <w:szCs w:val="22"/>
      </w:rPr>
    </w:lvl>
    <w:lvl w:ilvl="1" w:tplc="8416BF06">
      <w:numFmt w:val="bullet"/>
      <w:lvlText w:val="•"/>
      <w:lvlJc w:val="left"/>
      <w:pPr>
        <w:ind w:left="944" w:hanging="146"/>
      </w:pPr>
      <w:rPr>
        <w:rFonts w:hint="default"/>
      </w:rPr>
    </w:lvl>
    <w:lvl w:ilvl="2" w:tplc="BB6CA83A">
      <w:numFmt w:val="bullet"/>
      <w:lvlText w:val="•"/>
      <w:lvlJc w:val="left"/>
      <w:pPr>
        <w:ind w:left="1769" w:hanging="146"/>
      </w:pPr>
      <w:rPr>
        <w:rFonts w:hint="default"/>
      </w:rPr>
    </w:lvl>
    <w:lvl w:ilvl="3" w:tplc="6CE28D5C">
      <w:numFmt w:val="bullet"/>
      <w:lvlText w:val="•"/>
      <w:lvlJc w:val="left"/>
      <w:pPr>
        <w:ind w:left="2593" w:hanging="146"/>
      </w:pPr>
      <w:rPr>
        <w:rFonts w:hint="default"/>
      </w:rPr>
    </w:lvl>
    <w:lvl w:ilvl="4" w:tplc="6832C512">
      <w:numFmt w:val="bullet"/>
      <w:lvlText w:val="•"/>
      <w:lvlJc w:val="left"/>
      <w:pPr>
        <w:ind w:left="3418" w:hanging="146"/>
      </w:pPr>
      <w:rPr>
        <w:rFonts w:hint="default"/>
      </w:rPr>
    </w:lvl>
    <w:lvl w:ilvl="5" w:tplc="CC3A72C4">
      <w:numFmt w:val="bullet"/>
      <w:lvlText w:val="•"/>
      <w:lvlJc w:val="left"/>
      <w:pPr>
        <w:ind w:left="4242" w:hanging="146"/>
      </w:pPr>
      <w:rPr>
        <w:rFonts w:hint="default"/>
      </w:rPr>
    </w:lvl>
    <w:lvl w:ilvl="6" w:tplc="2434480E">
      <w:numFmt w:val="bullet"/>
      <w:lvlText w:val="•"/>
      <w:lvlJc w:val="left"/>
      <w:pPr>
        <w:ind w:left="5067" w:hanging="146"/>
      </w:pPr>
      <w:rPr>
        <w:rFonts w:hint="default"/>
      </w:rPr>
    </w:lvl>
    <w:lvl w:ilvl="7" w:tplc="D442775A">
      <w:numFmt w:val="bullet"/>
      <w:lvlText w:val="•"/>
      <w:lvlJc w:val="left"/>
      <w:pPr>
        <w:ind w:left="5891" w:hanging="146"/>
      </w:pPr>
      <w:rPr>
        <w:rFonts w:hint="default"/>
      </w:rPr>
    </w:lvl>
    <w:lvl w:ilvl="8" w:tplc="49A6EFA4">
      <w:numFmt w:val="bullet"/>
      <w:lvlText w:val="•"/>
      <w:lvlJc w:val="left"/>
      <w:pPr>
        <w:ind w:left="6716" w:hanging="146"/>
      </w:pPr>
      <w:rPr>
        <w:rFonts w:hint="default"/>
      </w:rPr>
    </w:lvl>
  </w:abstractNum>
  <w:abstractNum w:abstractNumId="5" w15:restartNumberingAfterBreak="0">
    <w:nsid w:val="7CA81810"/>
    <w:multiLevelType w:val="hybridMultilevel"/>
    <w:tmpl w:val="B50AD4E8"/>
    <w:lvl w:ilvl="0" w:tplc="89E6E206">
      <w:numFmt w:val="bullet"/>
      <w:lvlText w:val="-"/>
      <w:lvlJc w:val="left"/>
      <w:pPr>
        <w:ind w:left="297" w:hanging="142"/>
      </w:pPr>
      <w:rPr>
        <w:rFonts w:ascii="Times New Roman" w:eastAsia="Times New Roman" w:hAnsi="Times New Roman" w:cs="Times New Roman" w:hint="default"/>
        <w:color w:val="60646B"/>
        <w:w w:val="113"/>
        <w:sz w:val="22"/>
        <w:szCs w:val="22"/>
      </w:rPr>
    </w:lvl>
    <w:lvl w:ilvl="1" w:tplc="ABE60866">
      <w:numFmt w:val="bullet"/>
      <w:lvlText w:val="•"/>
      <w:lvlJc w:val="left"/>
      <w:pPr>
        <w:ind w:left="1106" w:hanging="142"/>
      </w:pPr>
      <w:rPr>
        <w:rFonts w:hint="default"/>
      </w:rPr>
    </w:lvl>
    <w:lvl w:ilvl="2" w:tplc="869695CC">
      <w:numFmt w:val="bullet"/>
      <w:lvlText w:val="•"/>
      <w:lvlJc w:val="left"/>
      <w:pPr>
        <w:ind w:left="1912" w:hanging="142"/>
      </w:pPr>
      <w:rPr>
        <w:rFonts w:hint="default"/>
      </w:rPr>
    </w:lvl>
    <w:lvl w:ilvl="3" w:tplc="27E01E3A">
      <w:numFmt w:val="bullet"/>
      <w:lvlText w:val="•"/>
      <w:lvlJc w:val="left"/>
      <w:pPr>
        <w:ind w:left="2718" w:hanging="142"/>
      </w:pPr>
      <w:rPr>
        <w:rFonts w:hint="default"/>
      </w:rPr>
    </w:lvl>
    <w:lvl w:ilvl="4" w:tplc="E3D04E04">
      <w:numFmt w:val="bullet"/>
      <w:lvlText w:val="•"/>
      <w:lvlJc w:val="left"/>
      <w:pPr>
        <w:ind w:left="3524" w:hanging="142"/>
      </w:pPr>
      <w:rPr>
        <w:rFonts w:hint="default"/>
      </w:rPr>
    </w:lvl>
    <w:lvl w:ilvl="5" w:tplc="5874E036">
      <w:numFmt w:val="bullet"/>
      <w:lvlText w:val="•"/>
      <w:lvlJc w:val="left"/>
      <w:pPr>
        <w:ind w:left="4330" w:hanging="142"/>
      </w:pPr>
      <w:rPr>
        <w:rFonts w:hint="default"/>
      </w:rPr>
    </w:lvl>
    <w:lvl w:ilvl="6" w:tplc="0A1E604C">
      <w:numFmt w:val="bullet"/>
      <w:lvlText w:val="•"/>
      <w:lvlJc w:val="left"/>
      <w:pPr>
        <w:ind w:left="5136" w:hanging="142"/>
      </w:pPr>
      <w:rPr>
        <w:rFonts w:hint="default"/>
      </w:rPr>
    </w:lvl>
    <w:lvl w:ilvl="7" w:tplc="CAD2783E">
      <w:numFmt w:val="bullet"/>
      <w:lvlText w:val="•"/>
      <w:lvlJc w:val="left"/>
      <w:pPr>
        <w:ind w:left="5942" w:hanging="142"/>
      </w:pPr>
      <w:rPr>
        <w:rFonts w:hint="default"/>
      </w:rPr>
    </w:lvl>
    <w:lvl w:ilvl="8" w:tplc="6E6823E0">
      <w:numFmt w:val="bullet"/>
      <w:lvlText w:val="•"/>
      <w:lvlJc w:val="left"/>
      <w:pPr>
        <w:ind w:left="6748" w:hanging="14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AE1"/>
    <w:rsid w:val="00014466"/>
    <w:rsid w:val="000700F9"/>
    <w:rsid w:val="000E42BF"/>
    <w:rsid w:val="0010013B"/>
    <w:rsid w:val="001159EA"/>
    <w:rsid w:val="00187AE1"/>
    <w:rsid w:val="00191B16"/>
    <w:rsid w:val="001E6B2A"/>
    <w:rsid w:val="001F40F0"/>
    <w:rsid w:val="002962B4"/>
    <w:rsid w:val="002C0FE5"/>
    <w:rsid w:val="00316E02"/>
    <w:rsid w:val="00322E6D"/>
    <w:rsid w:val="00342BD8"/>
    <w:rsid w:val="0034689F"/>
    <w:rsid w:val="0035038E"/>
    <w:rsid w:val="00365690"/>
    <w:rsid w:val="00375F4F"/>
    <w:rsid w:val="003D14B5"/>
    <w:rsid w:val="003F2A6C"/>
    <w:rsid w:val="004405D6"/>
    <w:rsid w:val="00450AE7"/>
    <w:rsid w:val="00464EC8"/>
    <w:rsid w:val="00492886"/>
    <w:rsid w:val="004B39CC"/>
    <w:rsid w:val="004C137A"/>
    <w:rsid w:val="004E42C3"/>
    <w:rsid w:val="005054BB"/>
    <w:rsid w:val="005316EF"/>
    <w:rsid w:val="005872CF"/>
    <w:rsid w:val="005D52E3"/>
    <w:rsid w:val="006112EA"/>
    <w:rsid w:val="00646CA5"/>
    <w:rsid w:val="006645F0"/>
    <w:rsid w:val="006C22C0"/>
    <w:rsid w:val="006C4D86"/>
    <w:rsid w:val="006E279C"/>
    <w:rsid w:val="006F57CA"/>
    <w:rsid w:val="0070441B"/>
    <w:rsid w:val="007335AA"/>
    <w:rsid w:val="00750F42"/>
    <w:rsid w:val="007601BC"/>
    <w:rsid w:val="007A37F5"/>
    <w:rsid w:val="007F146B"/>
    <w:rsid w:val="008C645F"/>
    <w:rsid w:val="008D5A7B"/>
    <w:rsid w:val="009144C4"/>
    <w:rsid w:val="00914DA8"/>
    <w:rsid w:val="00926795"/>
    <w:rsid w:val="0096373D"/>
    <w:rsid w:val="009E470F"/>
    <w:rsid w:val="009E7262"/>
    <w:rsid w:val="00A030E6"/>
    <w:rsid w:val="00A55F86"/>
    <w:rsid w:val="00A62834"/>
    <w:rsid w:val="00A657E5"/>
    <w:rsid w:val="00A664E7"/>
    <w:rsid w:val="00A716C5"/>
    <w:rsid w:val="00AB628C"/>
    <w:rsid w:val="00AD58C7"/>
    <w:rsid w:val="00AD6370"/>
    <w:rsid w:val="00AF0622"/>
    <w:rsid w:val="00B02539"/>
    <w:rsid w:val="00B13D5D"/>
    <w:rsid w:val="00B64470"/>
    <w:rsid w:val="00B7349A"/>
    <w:rsid w:val="00BA1493"/>
    <w:rsid w:val="00BD23A1"/>
    <w:rsid w:val="00BF5AEE"/>
    <w:rsid w:val="00C21E6D"/>
    <w:rsid w:val="00C61A0A"/>
    <w:rsid w:val="00CC684B"/>
    <w:rsid w:val="00CD0E16"/>
    <w:rsid w:val="00CD50AE"/>
    <w:rsid w:val="00D50C74"/>
    <w:rsid w:val="00D73DC5"/>
    <w:rsid w:val="00D81802"/>
    <w:rsid w:val="00D85712"/>
    <w:rsid w:val="00DD7C27"/>
    <w:rsid w:val="00E0732F"/>
    <w:rsid w:val="00E408B6"/>
    <w:rsid w:val="00E46292"/>
    <w:rsid w:val="00E835C7"/>
    <w:rsid w:val="00EC2A1B"/>
    <w:rsid w:val="00EF0D3D"/>
    <w:rsid w:val="00EF1956"/>
    <w:rsid w:val="00EF21B9"/>
    <w:rsid w:val="00F26BED"/>
    <w:rsid w:val="00F400EE"/>
    <w:rsid w:val="00F6528D"/>
    <w:rsid w:val="00F730F9"/>
    <w:rsid w:val="00F74C38"/>
    <w:rsid w:val="00FB07C5"/>
    <w:rsid w:val="00FD3927"/>
    <w:rsid w:val="00FE1118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CD88"/>
  <w15:docId w15:val="{5132B4E4-5DB8-4816-B38B-604B353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70"/>
  </w:style>
  <w:style w:type="paragraph" w:styleId="1">
    <w:name w:val="heading 1"/>
    <w:basedOn w:val="a"/>
    <w:link w:val="10"/>
    <w:uiPriority w:val="9"/>
    <w:qFormat/>
    <w:rsid w:val="00646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AE1"/>
    <w:rPr>
      <w:b/>
      <w:bCs/>
    </w:rPr>
  </w:style>
  <w:style w:type="character" w:styleId="a5">
    <w:name w:val="Hyperlink"/>
    <w:basedOn w:val="a0"/>
    <w:uiPriority w:val="99"/>
    <w:semiHidden/>
    <w:unhideWhenUsed/>
    <w:rsid w:val="009E470F"/>
    <w:rPr>
      <w:color w:val="0000FF"/>
      <w:u w:val="single"/>
    </w:rPr>
  </w:style>
  <w:style w:type="table" w:customStyle="1" w:styleId="-411">
    <w:name w:val="Таблица-сетка 4 — акцент 11"/>
    <w:basedOn w:val="a1"/>
    <w:uiPriority w:val="49"/>
    <w:rsid w:val="008D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6">
    <w:name w:val="List Paragraph"/>
    <w:basedOn w:val="a"/>
    <w:uiPriority w:val="34"/>
    <w:qFormat/>
    <w:rsid w:val="006C4D86"/>
    <w:pPr>
      <w:ind w:left="720"/>
      <w:contextualSpacing/>
    </w:pPr>
  </w:style>
  <w:style w:type="table" w:styleId="a7">
    <w:name w:val="Table Grid"/>
    <w:basedOn w:val="a1"/>
    <w:uiPriority w:val="39"/>
    <w:rsid w:val="00CD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733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i5_1155</cp:lastModifiedBy>
  <cp:revision>16</cp:revision>
  <cp:lastPrinted>2020-01-16T15:29:00Z</cp:lastPrinted>
  <dcterms:created xsi:type="dcterms:W3CDTF">2020-01-16T13:58:00Z</dcterms:created>
  <dcterms:modified xsi:type="dcterms:W3CDTF">2021-03-12T05:38:00Z</dcterms:modified>
</cp:coreProperties>
</file>